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3923" w14:textId="77777777" w:rsidR="000F1D8B" w:rsidRDefault="000F1D8B" w:rsidP="000F1D8B">
      <w:pPr>
        <w:tabs>
          <w:tab w:val="left" w:pos="1985"/>
        </w:tabs>
        <w:jc w:val="center"/>
        <w:rPr>
          <w:rFonts w:cstheme="minorHAnsi"/>
          <w:b/>
          <w:bCs/>
        </w:rPr>
      </w:pPr>
    </w:p>
    <w:p w14:paraId="55691CA7" w14:textId="6DF71CA1" w:rsidR="00EB5253" w:rsidRPr="00D4473F" w:rsidRDefault="00EB5253" w:rsidP="00EB5253">
      <w:pPr>
        <w:shd w:val="clear" w:color="auto" w:fill="E2EFD9" w:themeFill="accent6" w:themeFillTint="33"/>
        <w:tabs>
          <w:tab w:val="left" w:pos="1985"/>
        </w:tabs>
        <w:jc w:val="center"/>
        <w:rPr>
          <w:rFonts w:cstheme="minorHAnsi"/>
          <w:b/>
          <w:bCs/>
        </w:rPr>
      </w:pPr>
      <w:r w:rsidRPr="00D4473F">
        <w:rPr>
          <w:rFonts w:cstheme="minorHAnsi"/>
          <w:b/>
          <w:bCs/>
        </w:rPr>
        <w:t>Australian Temperament Project Data Use Agreement</w:t>
      </w:r>
    </w:p>
    <w:p w14:paraId="2E657C73" w14:textId="77777777" w:rsidR="00EB5253" w:rsidRPr="000722CF" w:rsidRDefault="00EB5253" w:rsidP="00EB5253">
      <w:pPr>
        <w:tabs>
          <w:tab w:val="left" w:pos="1985"/>
        </w:tabs>
        <w:rPr>
          <w:rFonts w:cstheme="minorHAnsi"/>
          <w:b/>
          <w:bCs/>
          <w:sz w:val="2"/>
          <w:szCs w:val="2"/>
        </w:rPr>
      </w:pPr>
    </w:p>
    <w:p w14:paraId="3F06DD4B" w14:textId="2EB9F129" w:rsidR="007644B3" w:rsidRPr="00D4473F" w:rsidRDefault="00EB5253" w:rsidP="00EB5253">
      <w:pPr>
        <w:shd w:val="clear" w:color="auto" w:fill="E2EFD9" w:themeFill="accent6" w:themeFillTint="33"/>
        <w:tabs>
          <w:tab w:val="left" w:pos="1985"/>
        </w:tabs>
        <w:rPr>
          <w:rFonts w:cstheme="minorHAnsi"/>
          <w:b/>
          <w:bCs/>
        </w:rPr>
      </w:pPr>
      <w:r w:rsidRPr="00D4473F">
        <w:rPr>
          <w:rFonts w:cstheme="minorHAnsi"/>
          <w:b/>
          <w:bCs/>
        </w:rPr>
        <w:t>Study Description</w:t>
      </w:r>
    </w:p>
    <w:p w14:paraId="2E941693" w14:textId="32369856" w:rsidR="00341BBC" w:rsidRPr="00D4473F" w:rsidRDefault="00341BBC" w:rsidP="00341BBC">
      <w:pPr>
        <w:spacing w:after="0" w:line="240" w:lineRule="auto"/>
        <w:rPr>
          <w:rFonts w:cstheme="minorHAnsi"/>
          <w:bCs/>
          <w:lang w:eastAsia="en-AU"/>
        </w:rPr>
      </w:pPr>
      <w:r w:rsidRPr="00D4473F">
        <w:rPr>
          <w:rFonts w:cstheme="minorHAnsi"/>
          <w:bCs/>
          <w:lang w:eastAsia="en-AU"/>
        </w:rPr>
        <w:t xml:space="preserve">The </w:t>
      </w:r>
      <w:r w:rsidRPr="00D4473F">
        <w:rPr>
          <w:rFonts w:cstheme="minorHAnsi"/>
          <w:b/>
          <w:lang w:eastAsia="en-AU"/>
        </w:rPr>
        <w:t>Australian Temperament Project</w:t>
      </w:r>
      <w:r w:rsidR="0004399C" w:rsidRPr="00D4473F">
        <w:rPr>
          <w:rFonts w:cstheme="minorHAnsi"/>
          <w:b/>
          <w:lang w:eastAsia="en-AU"/>
        </w:rPr>
        <w:t xml:space="preserve"> (ATP)</w:t>
      </w:r>
      <w:r w:rsidRPr="00D4473F">
        <w:rPr>
          <w:rFonts w:cstheme="minorHAnsi"/>
          <w:bCs/>
          <w:lang w:eastAsia="en-AU"/>
        </w:rPr>
        <w:t xml:space="preserve"> is one of the longest running studies of social and emotional development in Australia and New Zealand. The initial study sample comprised 2443 families from urban and rural areas of the state of Victoria. Parents (Generation 1) and their offspring (Generation 2) have since been followed over 3 decades (16 waves) from 4-8 months into the 30s. Data has predominantly been collected via mail surveys, although study members have been given the additional option of completing the survey online in recent waves. Approximately two-thirds of the families are still participating after almost 40 years.</w:t>
      </w:r>
    </w:p>
    <w:p w14:paraId="26CD6F73" w14:textId="32394BCF" w:rsidR="00341BBC" w:rsidRPr="00D4473F" w:rsidRDefault="00341BBC" w:rsidP="00341BBC">
      <w:pPr>
        <w:spacing w:after="0" w:line="240" w:lineRule="auto"/>
        <w:rPr>
          <w:rFonts w:cstheme="minorHAnsi"/>
          <w:bCs/>
          <w:lang w:eastAsia="en-AU"/>
        </w:rPr>
      </w:pPr>
    </w:p>
    <w:p w14:paraId="2AE45E50" w14:textId="3350744A" w:rsidR="00341BBC" w:rsidRPr="00D4473F" w:rsidRDefault="00341BBC" w:rsidP="0004399C">
      <w:pPr>
        <w:spacing w:after="0" w:line="240" w:lineRule="auto"/>
        <w:rPr>
          <w:rFonts w:cstheme="minorHAnsi"/>
          <w:bCs/>
          <w:lang w:eastAsia="en-AU"/>
        </w:rPr>
      </w:pPr>
      <w:r w:rsidRPr="00D4473F">
        <w:rPr>
          <w:rFonts w:cstheme="minorHAnsi"/>
          <w:bCs/>
          <w:lang w:eastAsia="en-AU"/>
        </w:rPr>
        <w:t xml:space="preserve">Broad measurement domains in childhood (Waves 1-9) include temperament and behaviour, parenting style and the parent-child bond, carer arrangements and school transitions. In adolescence the focus moved to mental and behavioural disorders, pubertal development, physical health, sexual and reproductive health, drug use, and positive development (including civic action, social capital, life satisfaction and attachment security). DNA was collected in this phase too. In adulthood the focus moved to social and education transitions; one of the more significant transitions being that to parenthood. </w:t>
      </w:r>
    </w:p>
    <w:p w14:paraId="247946C7" w14:textId="77777777" w:rsidR="0004399C" w:rsidRPr="00D4473F" w:rsidRDefault="0004399C" w:rsidP="00341BBC">
      <w:pPr>
        <w:spacing w:after="0" w:line="240" w:lineRule="auto"/>
        <w:rPr>
          <w:rFonts w:cstheme="minorHAnsi"/>
          <w:bCs/>
          <w:lang w:eastAsia="en-AU"/>
        </w:rPr>
      </w:pPr>
    </w:p>
    <w:p w14:paraId="28037869" w14:textId="4B94BF3C" w:rsidR="00341BBC" w:rsidRPr="00D4473F" w:rsidRDefault="00341BBC" w:rsidP="00341BBC">
      <w:pPr>
        <w:spacing w:after="0" w:line="240" w:lineRule="auto"/>
        <w:rPr>
          <w:rFonts w:cstheme="minorHAnsi"/>
          <w:bCs/>
          <w:lang w:eastAsia="en-AU"/>
        </w:rPr>
      </w:pPr>
      <w:r w:rsidRPr="00D4473F">
        <w:rPr>
          <w:rFonts w:cstheme="minorHAnsi"/>
          <w:bCs/>
          <w:lang w:eastAsia="en-AU"/>
        </w:rPr>
        <w:t>The </w:t>
      </w:r>
      <w:r w:rsidRPr="00D4473F">
        <w:rPr>
          <w:rFonts w:cstheme="minorHAnsi"/>
          <w:b/>
          <w:lang w:eastAsia="en-AU"/>
        </w:rPr>
        <w:t>ATP Generation 3 Study</w:t>
      </w:r>
      <w:r w:rsidRPr="00D4473F">
        <w:rPr>
          <w:rFonts w:cstheme="minorHAnsi"/>
          <w:bCs/>
          <w:lang w:eastAsia="en-AU"/>
        </w:rPr>
        <w:t xml:space="preserve"> builds on the foundations of the ATP by following over 1000 cohort offspring (Generation 3) from late pregnancy to </w:t>
      </w:r>
      <w:r w:rsidR="00092705" w:rsidRPr="00D4473F">
        <w:rPr>
          <w:rFonts w:cstheme="minorHAnsi"/>
          <w:bCs/>
          <w:lang w:eastAsia="en-AU"/>
        </w:rPr>
        <w:t>middle childhood</w:t>
      </w:r>
      <w:r w:rsidRPr="00D4473F">
        <w:rPr>
          <w:rFonts w:cstheme="minorHAnsi"/>
          <w:bCs/>
          <w:lang w:eastAsia="en-AU"/>
        </w:rPr>
        <w:t>. The study assesses parental emotional health, the parent-child relationship (including observational assessments of infant attachment and parental caregiving behaviour), and offspring social and emotional development. The study has also been set-up to study biological (epigenetic) processes linking generations.</w:t>
      </w:r>
    </w:p>
    <w:p w14:paraId="200AB697" w14:textId="3FF3D1F7" w:rsidR="00341BBC" w:rsidRPr="00D4473F" w:rsidRDefault="00341BBC" w:rsidP="00341BBC">
      <w:pPr>
        <w:spacing w:after="0" w:line="240" w:lineRule="auto"/>
        <w:rPr>
          <w:rFonts w:cstheme="minorHAnsi"/>
          <w:bCs/>
          <w:lang w:eastAsia="en-AU"/>
        </w:rPr>
      </w:pPr>
    </w:p>
    <w:p w14:paraId="07CAC148" w14:textId="1539B7E8" w:rsidR="00341BBC" w:rsidRPr="00D4473F" w:rsidRDefault="00341BBC" w:rsidP="00341BBC">
      <w:pPr>
        <w:spacing w:after="0" w:line="240" w:lineRule="auto"/>
        <w:rPr>
          <w:rFonts w:cstheme="minorHAnsi"/>
          <w:bCs/>
          <w:lang w:eastAsia="en-AU"/>
        </w:rPr>
      </w:pPr>
      <w:r w:rsidRPr="00D4473F">
        <w:rPr>
          <w:rFonts w:cstheme="minorHAnsi"/>
          <w:bCs/>
          <w:lang w:eastAsia="en-AU"/>
        </w:rPr>
        <w:t xml:space="preserve">Gestational assessments occurred at 28-32 weeks into the pregnancy and included detailed measurement of maternal mental health and wellbeing, social support, economic and other life stressors, relationship with partner and broader family, and expectations about the pregnancy and new baby. Postpartum assessments occurred at 8-weeks and </w:t>
      </w:r>
      <w:r w:rsidR="00092705" w:rsidRPr="00D4473F">
        <w:rPr>
          <w:rFonts w:cstheme="minorHAnsi"/>
          <w:bCs/>
          <w:lang w:eastAsia="en-AU"/>
        </w:rPr>
        <w:t>1 year</w:t>
      </w:r>
      <w:r w:rsidRPr="00D4473F">
        <w:rPr>
          <w:rFonts w:cstheme="minorHAnsi"/>
          <w:bCs/>
          <w:lang w:eastAsia="en-AU"/>
        </w:rPr>
        <w:t xml:space="preserve"> postpartum and focused on infant social and emotional development, the parent-child relationship, the quality of the family social network, and significant life stressors. Birth data on infant weight and age, method of delivery and complications, and maternal physical and mental health are being collected via linkage to the Victorian Perinatal Data Collection Unit (State Government records collected at the time of birth).</w:t>
      </w:r>
      <w:r w:rsidR="00092705" w:rsidRPr="00D4473F">
        <w:rPr>
          <w:rFonts w:cstheme="minorHAnsi"/>
          <w:bCs/>
          <w:lang w:eastAsia="en-AU"/>
        </w:rPr>
        <w:t xml:space="preserve"> Follow-ups in early and middle childhood are also underway. </w:t>
      </w:r>
    </w:p>
    <w:p w14:paraId="3079F025" w14:textId="77777777" w:rsidR="0004399C" w:rsidRPr="00D4473F" w:rsidRDefault="0004399C" w:rsidP="00D200D6">
      <w:pPr>
        <w:rPr>
          <w:rFonts w:cstheme="minorHAnsi"/>
          <w:bCs/>
          <w:lang w:eastAsia="en-AU"/>
        </w:rPr>
      </w:pPr>
    </w:p>
    <w:p w14:paraId="59E4DF2B" w14:textId="5B9CFBEF" w:rsidR="00D200D6" w:rsidRPr="00D4473F" w:rsidRDefault="006F7B0B" w:rsidP="00D200D6">
      <w:pPr>
        <w:rPr>
          <w:rFonts w:cstheme="minorHAnsi"/>
          <w:bCs/>
          <w:lang w:eastAsia="en-AU"/>
        </w:rPr>
      </w:pPr>
      <w:r w:rsidRPr="00D4473F">
        <w:rPr>
          <w:rFonts w:cstheme="minorHAnsi"/>
          <w:bCs/>
          <w:lang w:eastAsia="en-AU"/>
        </w:rPr>
        <w:t xml:space="preserve">Recommended citation: Vassallo, S., &amp; Sanson, A. (2013). The Australian </w:t>
      </w:r>
      <w:r w:rsidR="00341BBC" w:rsidRPr="00D4473F">
        <w:rPr>
          <w:rFonts w:cstheme="minorHAnsi"/>
          <w:bCs/>
          <w:lang w:eastAsia="en-AU"/>
        </w:rPr>
        <w:t>T</w:t>
      </w:r>
      <w:r w:rsidRPr="00D4473F">
        <w:rPr>
          <w:rFonts w:cstheme="minorHAnsi"/>
          <w:bCs/>
          <w:lang w:eastAsia="en-AU"/>
        </w:rPr>
        <w:t xml:space="preserve">emperament </w:t>
      </w:r>
      <w:r w:rsidR="00341BBC" w:rsidRPr="00D4473F">
        <w:rPr>
          <w:rFonts w:cstheme="minorHAnsi"/>
          <w:bCs/>
          <w:lang w:eastAsia="en-AU"/>
        </w:rPr>
        <w:t>P</w:t>
      </w:r>
      <w:r w:rsidRPr="00D4473F">
        <w:rPr>
          <w:rFonts w:cstheme="minorHAnsi"/>
          <w:bCs/>
          <w:lang w:eastAsia="en-AU"/>
        </w:rPr>
        <w:t xml:space="preserve">roject: The </w:t>
      </w:r>
      <w:r w:rsidR="00341BBC" w:rsidRPr="00D4473F">
        <w:rPr>
          <w:rFonts w:cstheme="minorHAnsi"/>
          <w:bCs/>
          <w:lang w:eastAsia="en-AU"/>
        </w:rPr>
        <w:t>F</w:t>
      </w:r>
      <w:r w:rsidRPr="00D4473F">
        <w:rPr>
          <w:rFonts w:cstheme="minorHAnsi"/>
          <w:bCs/>
          <w:lang w:eastAsia="en-AU"/>
        </w:rPr>
        <w:t>irst 30 years. Australian Institute of Family Studies.</w:t>
      </w:r>
      <w:r w:rsidR="00EB5253" w:rsidRPr="00D4473F">
        <w:rPr>
          <w:rFonts w:cstheme="minorHAnsi"/>
          <w:bCs/>
          <w:lang w:eastAsia="en-AU"/>
        </w:rPr>
        <w:t xml:space="preserve"> </w:t>
      </w:r>
    </w:p>
    <w:p w14:paraId="77D15825" w14:textId="77777777" w:rsidR="006F7B0B" w:rsidRPr="00D4473F" w:rsidRDefault="006F7B0B" w:rsidP="00D200D6">
      <w:pPr>
        <w:rPr>
          <w:rFonts w:cstheme="minorHAnsi"/>
          <w:bCs/>
          <w:lang w:eastAsia="en-AU"/>
        </w:rPr>
      </w:pPr>
    </w:p>
    <w:p w14:paraId="10C6E8C3" w14:textId="3C53D9A5" w:rsidR="006F7B0B" w:rsidRPr="00D4473F" w:rsidRDefault="006F7B0B" w:rsidP="00D200D6">
      <w:pPr>
        <w:rPr>
          <w:rFonts w:cstheme="minorHAnsi"/>
          <w:bCs/>
          <w:lang w:eastAsia="en-AU"/>
        </w:rPr>
        <w:sectPr w:rsidR="006F7B0B" w:rsidRPr="00D4473F">
          <w:headerReference w:type="default" r:id="rId7"/>
          <w:footerReference w:type="default" r:id="rId8"/>
          <w:pgSz w:w="11906" w:h="16838"/>
          <w:pgMar w:top="1440" w:right="1440" w:bottom="1440" w:left="1440" w:header="708" w:footer="708" w:gutter="0"/>
          <w:cols w:space="708"/>
          <w:docGrid w:linePitch="360"/>
        </w:sectPr>
      </w:pPr>
    </w:p>
    <w:p w14:paraId="3332B737" w14:textId="702E46CD" w:rsidR="0002219A" w:rsidRPr="00D4473F" w:rsidRDefault="00310927" w:rsidP="00EB5253">
      <w:pPr>
        <w:shd w:val="clear" w:color="auto" w:fill="E2EFD9" w:themeFill="accent6" w:themeFillTint="33"/>
        <w:tabs>
          <w:tab w:val="left" w:pos="1985"/>
        </w:tabs>
        <w:rPr>
          <w:rFonts w:cstheme="minorHAnsi"/>
          <w:b/>
          <w:bCs/>
        </w:rPr>
      </w:pPr>
      <w:r w:rsidRPr="00D4473F">
        <w:rPr>
          <w:rFonts w:cstheme="minorHAnsi"/>
          <w:b/>
          <w:bCs/>
        </w:rPr>
        <w:lastRenderedPageBreak/>
        <w:t>Data Use Agreement</w:t>
      </w:r>
    </w:p>
    <w:p w14:paraId="0784FAB6" w14:textId="0F1DB9A4" w:rsidR="000722CF" w:rsidRDefault="00310927" w:rsidP="0002219A">
      <w:r w:rsidRPr="00D4473F">
        <w:t>This data use agreement applies to the approved research project</w:t>
      </w:r>
      <w:r w:rsidR="000722CF">
        <w:t>:</w:t>
      </w:r>
      <w:r w:rsidR="000722CF">
        <w:br/>
      </w:r>
      <w:r w:rsidR="006E5C12">
        <w:br/>
      </w:r>
    </w:p>
    <w:p w14:paraId="6AD65363" w14:textId="02677F0E" w:rsidR="000722CF" w:rsidRDefault="000722CF" w:rsidP="0002219A">
      <w:r>
        <w:t>Lead investigator:</w:t>
      </w:r>
      <w:r>
        <w:br/>
      </w:r>
    </w:p>
    <w:p w14:paraId="0B722CFD" w14:textId="5781F195" w:rsidR="000722CF" w:rsidRDefault="000722CF" w:rsidP="0002219A">
      <w:r>
        <w:t>Organisation:</w:t>
      </w:r>
      <w:r>
        <w:br/>
      </w:r>
    </w:p>
    <w:p w14:paraId="56B47CCA" w14:textId="6E0AF7C2" w:rsidR="007644B3" w:rsidRPr="000722CF" w:rsidRDefault="00310927" w:rsidP="0002219A">
      <w:r w:rsidRPr="00D4473F">
        <w:t>This project has been granted ethics approval from</w:t>
      </w:r>
      <w:r w:rsidR="001255C4" w:rsidRPr="00D4473F">
        <w:t xml:space="preserve">: </w:t>
      </w:r>
      <w:r w:rsidR="000722CF">
        <w:br/>
      </w:r>
    </w:p>
    <w:p w14:paraId="45E78727" w14:textId="47C1BA0A" w:rsidR="00D200D6" w:rsidRPr="00D4473F" w:rsidRDefault="006E5C12" w:rsidP="0002219A">
      <w:pPr>
        <w:rPr>
          <w:rFonts w:ascii="Calibri" w:hAnsi="Calibri"/>
          <w:bCs/>
        </w:rPr>
      </w:pPr>
      <w:r w:rsidRPr="00D4473F">
        <w:t xml:space="preserve">Data is supplied only for the purposes of this project as approved by the ATP Publication Management team. </w:t>
      </w:r>
      <w:r w:rsidR="007644B3" w:rsidRPr="00D4473F">
        <w:rPr>
          <w:rFonts w:ascii="Calibri" w:hAnsi="Calibri"/>
          <w:bCs/>
        </w:rPr>
        <w:t>The identity and content of data will remain under the scientific control of the Australian Temperament Project (ATP).</w:t>
      </w:r>
      <w:r w:rsidR="00EB5253" w:rsidRPr="00D4473F">
        <w:rPr>
          <w:rFonts w:ascii="Calibri" w:hAnsi="Calibri"/>
          <w:bCs/>
        </w:rPr>
        <w:t xml:space="preserve"> The ATP reserves the right to withdraw data access if any aspect of this agreement is violated, or where research integrity issues arise.</w:t>
      </w:r>
    </w:p>
    <w:p w14:paraId="2FDC4FEC" w14:textId="58E82096" w:rsidR="007644B3" w:rsidRPr="00D4473F" w:rsidRDefault="007644B3" w:rsidP="00937C6D">
      <w:pPr>
        <w:shd w:val="clear" w:color="auto" w:fill="E2EFD9" w:themeFill="accent6" w:themeFillTint="33"/>
        <w:tabs>
          <w:tab w:val="left" w:pos="1985"/>
        </w:tabs>
        <w:rPr>
          <w:rFonts w:cstheme="minorHAnsi"/>
          <w:b/>
          <w:bCs/>
        </w:rPr>
      </w:pPr>
      <w:r w:rsidRPr="00D4473F">
        <w:rPr>
          <w:rFonts w:cstheme="minorHAnsi"/>
          <w:b/>
          <w:bCs/>
        </w:rPr>
        <w:t xml:space="preserve">Data </w:t>
      </w:r>
      <w:r w:rsidRPr="00D4473F">
        <w:rPr>
          <w:rFonts w:cstheme="minorHAnsi"/>
          <w:b/>
          <w:bCs/>
          <w:shd w:val="clear" w:color="auto" w:fill="E2EFD9" w:themeFill="accent6" w:themeFillTint="33"/>
        </w:rPr>
        <w:t>Access</w:t>
      </w:r>
    </w:p>
    <w:p w14:paraId="5C948E32" w14:textId="790458C0" w:rsidR="001255C4" w:rsidRPr="00D4473F" w:rsidRDefault="00C20D1C" w:rsidP="0002219A">
      <w:r w:rsidRPr="00D4473F">
        <w:t xml:space="preserve">Access to coded data will be provided by the ATP </w:t>
      </w:r>
      <w:r w:rsidR="001255C4" w:rsidRPr="00D4473F">
        <w:t>D</w:t>
      </w:r>
      <w:r w:rsidRPr="00D4473F">
        <w:t xml:space="preserve">ata </w:t>
      </w:r>
      <w:r w:rsidR="001255C4" w:rsidRPr="00D4473F">
        <w:t>M</w:t>
      </w:r>
      <w:r w:rsidRPr="00D4473F">
        <w:t xml:space="preserve">anagement team on behalf of the ATP investigators. Only de-identified data will be provided. Data should not be given to a third party. Data must only be stored on secure institutional managed servers (including on-site or cloud-based). Data must not be stored on </w:t>
      </w:r>
      <w:r w:rsidR="001255C4" w:rsidRPr="00D4473F">
        <w:t xml:space="preserve">personal </w:t>
      </w:r>
      <w:r w:rsidRPr="00D4473F">
        <w:t>desktops, laptops, external drives, or cloud-based services.</w:t>
      </w:r>
      <w:r w:rsidR="009F4B7F" w:rsidRPr="00D4473F">
        <w:t xml:space="preserve"> </w:t>
      </w:r>
    </w:p>
    <w:p w14:paraId="36CDA54D" w14:textId="072F7F2B" w:rsidR="007644B3" w:rsidRPr="00D4473F" w:rsidRDefault="007644B3" w:rsidP="0002219A">
      <w:r w:rsidRPr="00D4473F">
        <w:t>The data user should check data provided for data quality and inform the ATP data management team of any issues. Do not assume that data is in a final format.</w:t>
      </w:r>
    </w:p>
    <w:p w14:paraId="791376ED" w14:textId="27531789" w:rsidR="007644B3" w:rsidRPr="00D4473F" w:rsidRDefault="007644B3" w:rsidP="00937C6D">
      <w:pPr>
        <w:shd w:val="clear" w:color="auto" w:fill="E2EFD9" w:themeFill="accent6" w:themeFillTint="33"/>
        <w:tabs>
          <w:tab w:val="left" w:pos="1985"/>
        </w:tabs>
        <w:rPr>
          <w:rFonts w:cstheme="minorHAnsi"/>
          <w:b/>
          <w:bCs/>
        </w:rPr>
      </w:pPr>
      <w:r w:rsidRPr="00D4473F">
        <w:rPr>
          <w:rFonts w:cstheme="minorHAnsi"/>
          <w:b/>
          <w:bCs/>
        </w:rPr>
        <w:t>Publishing</w:t>
      </w:r>
    </w:p>
    <w:p w14:paraId="5B697DFF" w14:textId="63F8EFAA" w:rsidR="007644B3" w:rsidRPr="00D4473F" w:rsidRDefault="007644B3" w:rsidP="0002219A">
      <w:pPr>
        <w:rPr>
          <w:rFonts w:cstheme="minorHAnsi"/>
        </w:rPr>
      </w:pPr>
      <w:r w:rsidRPr="00D4473F">
        <w:t xml:space="preserve">All publication of findings and results from this project must acknowledge that data were provided by the Australian Temperament Project. Additionally, at least one ATP investigator </w:t>
      </w:r>
      <w:r w:rsidRPr="00D4473F">
        <w:rPr>
          <w:rFonts w:cstheme="minorHAnsi"/>
        </w:rPr>
        <w:t>will be named as a co-author / given the opportunity to contribute to the publication as agreed between the project and the ATP investigator team.</w:t>
      </w:r>
      <w:r w:rsidR="00EB5253" w:rsidRPr="00D4473F">
        <w:rPr>
          <w:rFonts w:cstheme="minorHAnsi"/>
        </w:rPr>
        <w:t xml:space="preserve"> </w:t>
      </w:r>
      <w:r w:rsidR="00EB5253" w:rsidRPr="00D4473F">
        <w:rPr>
          <w:rFonts w:eastAsia="Times New Roman"/>
          <w:lang w:val="en-US"/>
        </w:rPr>
        <w:t>As per authorship guidelines, all authors must approve final manuscript before submission.</w:t>
      </w:r>
    </w:p>
    <w:p w14:paraId="47B4BF99" w14:textId="3E229FE1" w:rsidR="007644B3" w:rsidRPr="00D4473F" w:rsidRDefault="007644B3" w:rsidP="00937C6D">
      <w:pPr>
        <w:shd w:val="clear" w:color="auto" w:fill="E2EFD9" w:themeFill="accent6" w:themeFillTint="33"/>
        <w:tabs>
          <w:tab w:val="left" w:pos="1985"/>
        </w:tabs>
        <w:rPr>
          <w:rFonts w:cstheme="minorHAnsi"/>
          <w:b/>
          <w:bCs/>
        </w:rPr>
      </w:pPr>
      <w:r w:rsidRPr="00D4473F">
        <w:rPr>
          <w:rFonts w:cstheme="minorHAnsi"/>
          <w:b/>
          <w:bCs/>
        </w:rPr>
        <w:t>Project Completion</w:t>
      </w:r>
    </w:p>
    <w:p w14:paraId="37E5C6D5" w14:textId="77A6D3D1" w:rsidR="001255C4" w:rsidRDefault="009F4B7F" w:rsidP="001255C4">
      <w:r w:rsidRPr="00D4473F">
        <w:t>At the completion of the project, all data used and generated for this project (</w:t>
      </w:r>
      <w:r w:rsidR="001255C4" w:rsidRPr="00D4473F">
        <w:t>e.g., data files, output log files</w:t>
      </w:r>
      <w:r w:rsidRPr="00D4473F">
        <w:t xml:space="preserve">) and the related </w:t>
      </w:r>
      <w:r w:rsidR="001255C4" w:rsidRPr="00D4473F">
        <w:t>code</w:t>
      </w:r>
      <w:r w:rsidRPr="00D4473F">
        <w:t xml:space="preserve">/syntax </w:t>
      </w:r>
      <w:r w:rsidR="001255C4" w:rsidRPr="00D4473F">
        <w:t>will be returned to the ATP Data Management Group via Christopher Greenwood (</w:t>
      </w:r>
      <w:hyperlink r:id="rId9" w:history="1">
        <w:r w:rsidR="001255C4" w:rsidRPr="00D4473F">
          <w:rPr>
            <w:rStyle w:val="Hyperlink"/>
          </w:rPr>
          <w:t>christopher.greenwood@deakin.edu.au</w:t>
        </w:r>
      </w:hyperlink>
      <w:r w:rsidR="001255C4" w:rsidRPr="00D4473F">
        <w:t>)</w:t>
      </w:r>
      <w:r w:rsidR="00EB5253" w:rsidRPr="00D4473F">
        <w:t>.</w:t>
      </w:r>
      <w:r w:rsidR="00D200D6" w:rsidRPr="00D4473F">
        <w:t xml:space="preserve"> It is expected that code/syntax will be made available via open science services (e.g., </w:t>
      </w:r>
      <w:hyperlink r:id="rId10" w:history="1">
        <w:r w:rsidR="00D200D6" w:rsidRPr="00D4473F">
          <w:rPr>
            <w:rStyle w:val="Hyperlink"/>
          </w:rPr>
          <w:t>https://osf.io/</w:t>
        </w:r>
      </w:hyperlink>
      <w:r w:rsidR="00D200D6" w:rsidRPr="00D4473F">
        <w:t>). Data is to be deleted following project completion.</w:t>
      </w:r>
    </w:p>
    <w:p w14:paraId="034595AF" w14:textId="77777777" w:rsidR="000722CF" w:rsidRDefault="000722CF" w:rsidP="001255C4">
      <w:pPr>
        <w:sectPr w:rsidR="000722CF">
          <w:pgSz w:w="11906" w:h="16838"/>
          <w:pgMar w:top="1440" w:right="1440" w:bottom="1440" w:left="1440" w:header="708" w:footer="708" w:gutter="0"/>
          <w:cols w:space="708"/>
          <w:docGrid w:linePitch="360"/>
        </w:sectPr>
      </w:pPr>
    </w:p>
    <w:p w14:paraId="5FFBA8B5" w14:textId="148B8D78" w:rsidR="001A1DA1" w:rsidRPr="00D4473F" w:rsidRDefault="001A1DA1" w:rsidP="001A1DA1">
      <w:pPr>
        <w:shd w:val="clear" w:color="auto" w:fill="E2EFD9" w:themeFill="accent6" w:themeFillTint="33"/>
        <w:tabs>
          <w:tab w:val="left" w:pos="1985"/>
        </w:tabs>
        <w:rPr>
          <w:rFonts w:cstheme="minorHAnsi"/>
          <w:b/>
          <w:bCs/>
        </w:rPr>
      </w:pPr>
      <w:r w:rsidRPr="00D4473F">
        <w:rPr>
          <w:rFonts w:cstheme="minorHAnsi"/>
          <w:b/>
          <w:bCs/>
        </w:rPr>
        <w:lastRenderedPageBreak/>
        <w:t>Signatures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822"/>
        <w:gridCol w:w="1560"/>
      </w:tblGrid>
      <w:tr w:rsidR="00F736B3" w:rsidRPr="00D4473F" w14:paraId="1985F81B" w14:textId="77777777" w:rsidTr="006E5C12">
        <w:tc>
          <w:tcPr>
            <w:tcW w:w="3544" w:type="dxa"/>
            <w:vAlign w:val="bottom"/>
            <w:hideMark/>
          </w:tcPr>
          <w:p w14:paraId="37EC9FFB" w14:textId="322A19FF" w:rsidR="00F736B3" w:rsidRPr="00D4473F" w:rsidRDefault="00F736B3" w:rsidP="001A1DA1">
            <w:pPr>
              <w:spacing w:line="256" w:lineRule="auto"/>
              <w:rPr>
                <w:rFonts w:asciiTheme="majorHAnsi" w:hAnsiTheme="majorHAnsi" w:cstheme="majorHAnsi"/>
                <w:b/>
                <w:bCs/>
              </w:rPr>
            </w:pPr>
            <w:r w:rsidRPr="00D4473F">
              <w:rPr>
                <w:rFonts w:asciiTheme="majorHAnsi" w:hAnsiTheme="majorHAnsi" w:cstheme="majorHAnsi"/>
                <w:b/>
                <w:bCs/>
              </w:rPr>
              <w:t>Requested by:</w:t>
            </w:r>
            <w:r w:rsidR="001A1DA1" w:rsidRPr="00D4473F">
              <w:rPr>
                <w:rFonts w:asciiTheme="majorHAnsi" w:hAnsiTheme="majorHAnsi" w:cstheme="majorHAnsi"/>
                <w:b/>
                <w:bCs/>
              </w:rPr>
              <w:t xml:space="preserve"> </w:t>
            </w:r>
            <w:r w:rsidRPr="00D4473F">
              <w:rPr>
                <w:rFonts w:asciiTheme="majorHAnsi" w:hAnsiTheme="majorHAnsi" w:cstheme="majorHAnsi"/>
                <w:b/>
                <w:bCs/>
              </w:rPr>
              <w:t xml:space="preserve">Lead researcher </w:t>
            </w:r>
          </w:p>
        </w:tc>
        <w:tc>
          <w:tcPr>
            <w:tcW w:w="3822" w:type="dxa"/>
            <w:vAlign w:val="bottom"/>
            <w:hideMark/>
          </w:tcPr>
          <w:p w14:paraId="0BC241E5" w14:textId="77777777" w:rsidR="00F736B3" w:rsidRPr="00D4473F" w:rsidRDefault="00F736B3">
            <w:pPr>
              <w:spacing w:line="256" w:lineRule="auto"/>
              <w:rPr>
                <w:rFonts w:asciiTheme="majorHAnsi" w:hAnsiTheme="majorHAnsi" w:cstheme="majorHAnsi"/>
                <w:b/>
                <w:bCs/>
              </w:rPr>
            </w:pPr>
            <w:r w:rsidRPr="00D4473F">
              <w:rPr>
                <w:rFonts w:asciiTheme="majorHAnsi" w:hAnsiTheme="majorHAnsi" w:cstheme="majorHAnsi"/>
                <w:b/>
                <w:bCs/>
              </w:rPr>
              <w:t>Signed</w:t>
            </w:r>
          </w:p>
        </w:tc>
        <w:tc>
          <w:tcPr>
            <w:tcW w:w="1560" w:type="dxa"/>
            <w:vAlign w:val="bottom"/>
            <w:hideMark/>
          </w:tcPr>
          <w:p w14:paraId="36669C46" w14:textId="77777777" w:rsidR="00F736B3" w:rsidRPr="00D4473F" w:rsidRDefault="00F736B3">
            <w:pPr>
              <w:spacing w:line="256" w:lineRule="auto"/>
              <w:rPr>
                <w:rFonts w:asciiTheme="majorHAnsi" w:hAnsiTheme="majorHAnsi" w:cstheme="majorHAnsi"/>
                <w:b/>
                <w:bCs/>
              </w:rPr>
            </w:pPr>
            <w:r w:rsidRPr="00D4473F">
              <w:rPr>
                <w:rFonts w:asciiTheme="majorHAnsi" w:hAnsiTheme="majorHAnsi" w:cstheme="majorHAnsi"/>
                <w:b/>
                <w:bCs/>
              </w:rPr>
              <w:t>Date</w:t>
            </w:r>
          </w:p>
        </w:tc>
      </w:tr>
      <w:tr w:rsidR="00F736B3" w:rsidRPr="00D4473F" w14:paraId="033796B3" w14:textId="77777777" w:rsidTr="006E5C12">
        <w:tc>
          <w:tcPr>
            <w:tcW w:w="3544" w:type="dxa"/>
            <w:tcBorders>
              <w:bottom w:val="dashed" w:sz="4" w:space="0" w:color="auto"/>
            </w:tcBorders>
            <w:vAlign w:val="bottom"/>
          </w:tcPr>
          <w:p w14:paraId="438BF302" w14:textId="77777777" w:rsidR="00F736B3" w:rsidRPr="00D4473F" w:rsidRDefault="00F736B3">
            <w:pPr>
              <w:spacing w:line="256" w:lineRule="auto"/>
              <w:rPr>
                <w:rFonts w:asciiTheme="majorHAnsi" w:hAnsiTheme="majorHAnsi" w:cstheme="majorHAnsi"/>
              </w:rPr>
            </w:pPr>
          </w:p>
        </w:tc>
        <w:tc>
          <w:tcPr>
            <w:tcW w:w="3822" w:type="dxa"/>
            <w:tcBorders>
              <w:bottom w:val="dashed" w:sz="4" w:space="0" w:color="auto"/>
            </w:tcBorders>
            <w:vAlign w:val="bottom"/>
          </w:tcPr>
          <w:p w14:paraId="6AF66D57" w14:textId="77777777" w:rsidR="00F736B3" w:rsidRPr="00D4473F" w:rsidRDefault="00F736B3">
            <w:pPr>
              <w:spacing w:line="256" w:lineRule="auto"/>
              <w:rPr>
                <w:rFonts w:asciiTheme="majorHAnsi" w:hAnsiTheme="majorHAnsi" w:cstheme="majorHAnsi"/>
              </w:rPr>
            </w:pPr>
          </w:p>
          <w:p w14:paraId="0ACD85BD" w14:textId="77777777" w:rsidR="00F736B3" w:rsidRPr="00D4473F" w:rsidRDefault="00F736B3">
            <w:pPr>
              <w:spacing w:line="256" w:lineRule="auto"/>
              <w:rPr>
                <w:rFonts w:asciiTheme="majorHAnsi" w:hAnsiTheme="majorHAnsi" w:cstheme="majorHAnsi"/>
              </w:rPr>
            </w:pPr>
          </w:p>
        </w:tc>
        <w:tc>
          <w:tcPr>
            <w:tcW w:w="1560" w:type="dxa"/>
            <w:tcBorders>
              <w:bottom w:val="dashed" w:sz="4" w:space="0" w:color="auto"/>
            </w:tcBorders>
            <w:vAlign w:val="bottom"/>
          </w:tcPr>
          <w:p w14:paraId="09906321" w14:textId="77777777" w:rsidR="00F736B3" w:rsidRPr="00D4473F" w:rsidRDefault="00F736B3">
            <w:pPr>
              <w:spacing w:line="256" w:lineRule="auto"/>
              <w:rPr>
                <w:rFonts w:asciiTheme="majorHAnsi" w:hAnsiTheme="majorHAnsi" w:cstheme="majorHAnsi"/>
              </w:rPr>
            </w:pPr>
          </w:p>
        </w:tc>
      </w:tr>
      <w:tr w:rsidR="0002219A" w:rsidRPr="00D4473F" w14:paraId="76F55C63" w14:textId="77777777" w:rsidTr="006E5C12">
        <w:trPr>
          <w:trHeight w:val="482"/>
        </w:trPr>
        <w:tc>
          <w:tcPr>
            <w:tcW w:w="3544" w:type="dxa"/>
            <w:tcBorders>
              <w:top w:val="dashed" w:sz="4" w:space="0" w:color="auto"/>
            </w:tcBorders>
            <w:vAlign w:val="bottom"/>
            <w:hideMark/>
          </w:tcPr>
          <w:p w14:paraId="56978138" w14:textId="14341B97" w:rsidR="0002219A" w:rsidRPr="00D4473F" w:rsidRDefault="0002219A" w:rsidP="007644B3">
            <w:pPr>
              <w:spacing w:line="256" w:lineRule="auto"/>
              <w:rPr>
                <w:rFonts w:asciiTheme="majorHAnsi" w:hAnsiTheme="majorHAnsi" w:cstheme="majorHAnsi"/>
                <w:b/>
                <w:bCs/>
              </w:rPr>
            </w:pPr>
            <w:r w:rsidRPr="00D4473F">
              <w:rPr>
                <w:rFonts w:asciiTheme="majorHAnsi" w:hAnsiTheme="majorHAnsi" w:cstheme="majorHAnsi"/>
                <w:b/>
                <w:bCs/>
              </w:rPr>
              <w:t>Approved by:</w:t>
            </w:r>
            <w:r w:rsidR="007644B3" w:rsidRPr="00D4473F">
              <w:rPr>
                <w:rFonts w:asciiTheme="majorHAnsi" w:hAnsiTheme="majorHAnsi" w:cstheme="majorHAnsi"/>
                <w:b/>
                <w:bCs/>
              </w:rPr>
              <w:t xml:space="preserve"> </w:t>
            </w:r>
            <w:r w:rsidRPr="00D4473F">
              <w:rPr>
                <w:rFonts w:asciiTheme="majorHAnsi" w:hAnsiTheme="majorHAnsi" w:cstheme="majorHAnsi"/>
                <w:b/>
                <w:bCs/>
              </w:rPr>
              <w:t>Publication manager</w:t>
            </w:r>
          </w:p>
        </w:tc>
        <w:tc>
          <w:tcPr>
            <w:tcW w:w="3822" w:type="dxa"/>
            <w:tcBorders>
              <w:top w:val="dashed" w:sz="4" w:space="0" w:color="auto"/>
            </w:tcBorders>
            <w:vAlign w:val="bottom"/>
            <w:hideMark/>
          </w:tcPr>
          <w:p w14:paraId="0D45271A" w14:textId="77777777" w:rsidR="0002219A" w:rsidRPr="00D4473F" w:rsidRDefault="0002219A" w:rsidP="00EA5511">
            <w:pPr>
              <w:spacing w:line="256" w:lineRule="auto"/>
              <w:rPr>
                <w:rFonts w:asciiTheme="majorHAnsi" w:hAnsiTheme="majorHAnsi" w:cstheme="majorHAnsi"/>
                <w:b/>
                <w:bCs/>
              </w:rPr>
            </w:pPr>
            <w:r w:rsidRPr="00D4473F">
              <w:rPr>
                <w:rFonts w:asciiTheme="majorHAnsi" w:hAnsiTheme="majorHAnsi" w:cstheme="majorHAnsi"/>
                <w:b/>
                <w:bCs/>
              </w:rPr>
              <w:t>Signed</w:t>
            </w:r>
          </w:p>
        </w:tc>
        <w:tc>
          <w:tcPr>
            <w:tcW w:w="1560" w:type="dxa"/>
            <w:tcBorders>
              <w:top w:val="dashed" w:sz="4" w:space="0" w:color="auto"/>
            </w:tcBorders>
            <w:vAlign w:val="bottom"/>
            <w:hideMark/>
          </w:tcPr>
          <w:p w14:paraId="30F9B72F" w14:textId="77777777" w:rsidR="0002219A" w:rsidRPr="00D4473F" w:rsidRDefault="0002219A" w:rsidP="00EA5511">
            <w:pPr>
              <w:spacing w:line="256" w:lineRule="auto"/>
              <w:rPr>
                <w:rFonts w:asciiTheme="majorHAnsi" w:hAnsiTheme="majorHAnsi" w:cstheme="majorHAnsi"/>
                <w:b/>
                <w:bCs/>
              </w:rPr>
            </w:pPr>
            <w:r w:rsidRPr="00D4473F">
              <w:rPr>
                <w:rFonts w:asciiTheme="majorHAnsi" w:hAnsiTheme="majorHAnsi" w:cstheme="majorHAnsi"/>
                <w:b/>
                <w:bCs/>
              </w:rPr>
              <w:t>Date</w:t>
            </w:r>
          </w:p>
        </w:tc>
      </w:tr>
      <w:tr w:rsidR="0002219A" w:rsidRPr="00D4473F" w14:paraId="113DA24A" w14:textId="77777777" w:rsidTr="006E5C12">
        <w:trPr>
          <w:trHeight w:val="618"/>
        </w:trPr>
        <w:tc>
          <w:tcPr>
            <w:tcW w:w="3544" w:type="dxa"/>
            <w:tcBorders>
              <w:bottom w:val="dashed" w:sz="4" w:space="0" w:color="auto"/>
            </w:tcBorders>
            <w:vAlign w:val="bottom"/>
          </w:tcPr>
          <w:p w14:paraId="3DE64BC2" w14:textId="77777777" w:rsidR="0002219A" w:rsidRPr="00D4473F" w:rsidRDefault="0002219A" w:rsidP="00EA5511">
            <w:pPr>
              <w:spacing w:line="256" w:lineRule="auto"/>
              <w:rPr>
                <w:rFonts w:asciiTheme="majorHAnsi" w:hAnsiTheme="majorHAnsi" w:cstheme="majorHAnsi"/>
              </w:rPr>
            </w:pPr>
            <w:r w:rsidRPr="00D4473F">
              <w:rPr>
                <w:rFonts w:asciiTheme="majorHAnsi" w:hAnsiTheme="majorHAnsi" w:cstheme="majorHAnsi"/>
              </w:rPr>
              <w:t>Primrose Letcher</w:t>
            </w:r>
          </w:p>
        </w:tc>
        <w:tc>
          <w:tcPr>
            <w:tcW w:w="3822" w:type="dxa"/>
            <w:tcBorders>
              <w:bottom w:val="dashed" w:sz="4" w:space="0" w:color="auto"/>
            </w:tcBorders>
            <w:vAlign w:val="bottom"/>
          </w:tcPr>
          <w:p w14:paraId="46F52CD0" w14:textId="77777777" w:rsidR="0002219A" w:rsidRPr="00D4473F" w:rsidRDefault="0002219A" w:rsidP="00EA5511">
            <w:pPr>
              <w:spacing w:line="256" w:lineRule="auto"/>
              <w:rPr>
                <w:rFonts w:asciiTheme="majorHAnsi" w:hAnsiTheme="majorHAnsi" w:cstheme="majorHAnsi"/>
                <w:b/>
                <w:bCs/>
              </w:rPr>
            </w:pPr>
          </w:p>
        </w:tc>
        <w:tc>
          <w:tcPr>
            <w:tcW w:w="1560" w:type="dxa"/>
            <w:tcBorders>
              <w:bottom w:val="dashed" w:sz="4" w:space="0" w:color="auto"/>
            </w:tcBorders>
            <w:vAlign w:val="bottom"/>
          </w:tcPr>
          <w:p w14:paraId="46C51183" w14:textId="77777777" w:rsidR="0002219A" w:rsidRPr="00D4473F" w:rsidRDefault="0002219A" w:rsidP="00EA5511">
            <w:pPr>
              <w:spacing w:line="256" w:lineRule="auto"/>
              <w:rPr>
                <w:rFonts w:asciiTheme="majorHAnsi" w:hAnsiTheme="majorHAnsi" w:cstheme="majorHAnsi"/>
                <w:b/>
                <w:bCs/>
              </w:rPr>
            </w:pPr>
          </w:p>
        </w:tc>
      </w:tr>
      <w:tr w:rsidR="0002219A" w:rsidRPr="00D4473F" w14:paraId="53243C83" w14:textId="77777777" w:rsidTr="006E5C12">
        <w:trPr>
          <w:trHeight w:val="473"/>
        </w:trPr>
        <w:tc>
          <w:tcPr>
            <w:tcW w:w="3544" w:type="dxa"/>
            <w:tcBorders>
              <w:top w:val="dashed" w:sz="4" w:space="0" w:color="auto"/>
            </w:tcBorders>
            <w:vAlign w:val="bottom"/>
          </w:tcPr>
          <w:p w14:paraId="621B1634" w14:textId="2E287219" w:rsidR="0002219A" w:rsidRPr="00D4473F" w:rsidRDefault="0002219A" w:rsidP="001A1DA1">
            <w:pPr>
              <w:spacing w:line="256" w:lineRule="auto"/>
              <w:rPr>
                <w:rFonts w:asciiTheme="majorHAnsi" w:hAnsiTheme="majorHAnsi" w:cstheme="majorHAnsi"/>
                <w:b/>
                <w:bCs/>
              </w:rPr>
            </w:pPr>
            <w:r w:rsidRPr="00D4473F">
              <w:rPr>
                <w:rFonts w:asciiTheme="majorHAnsi" w:hAnsiTheme="majorHAnsi" w:cstheme="majorHAnsi"/>
                <w:b/>
                <w:bCs/>
              </w:rPr>
              <w:t>Approved by:</w:t>
            </w:r>
            <w:r w:rsidR="001A1DA1" w:rsidRPr="00D4473F">
              <w:rPr>
                <w:rFonts w:asciiTheme="majorHAnsi" w:hAnsiTheme="majorHAnsi" w:cstheme="majorHAnsi"/>
                <w:b/>
                <w:bCs/>
              </w:rPr>
              <w:t xml:space="preserve"> </w:t>
            </w:r>
            <w:r w:rsidRPr="00D4473F">
              <w:rPr>
                <w:rFonts w:asciiTheme="majorHAnsi" w:hAnsiTheme="majorHAnsi" w:cstheme="majorHAnsi"/>
                <w:b/>
                <w:bCs/>
              </w:rPr>
              <w:t>Data manager</w:t>
            </w:r>
          </w:p>
        </w:tc>
        <w:tc>
          <w:tcPr>
            <w:tcW w:w="3822" w:type="dxa"/>
            <w:tcBorders>
              <w:top w:val="dashed" w:sz="4" w:space="0" w:color="auto"/>
            </w:tcBorders>
            <w:vAlign w:val="bottom"/>
          </w:tcPr>
          <w:p w14:paraId="442FC51F" w14:textId="77777777" w:rsidR="0002219A" w:rsidRPr="00D4473F" w:rsidRDefault="0002219A" w:rsidP="00EA5511">
            <w:pPr>
              <w:spacing w:line="256" w:lineRule="auto"/>
              <w:rPr>
                <w:rFonts w:asciiTheme="majorHAnsi" w:hAnsiTheme="majorHAnsi" w:cstheme="majorHAnsi"/>
                <w:b/>
                <w:bCs/>
              </w:rPr>
            </w:pPr>
            <w:r w:rsidRPr="00D4473F">
              <w:rPr>
                <w:rFonts w:asciiTheme="majorHAnsi" w:hAnsiTheme="majorHAnsi" w:cstheme="majorHAnsi"/>
                <w:b/>
                <w:bCs/>
              </w:rPr>
              <w:t>Signed</w:t>
            </w:r>
          </w:p>
        </w:tc>
        <w:tc>
          <w:tcPr>
            <w:tcW w:w="1560" w:type="dxa"/>
            <w:tcBorders>
              <w:top w:val="dashed" w:sz="4" w:space="0" w:color="auto"/>
            </w:tcBorders>
            <w:vAlign w:val="bottom"/>
          </w:tcPr>
          <w:p w14:paraId="77AA163E" w14:textId="77777777" w:rsidR="0002219A" w:rsidRPr="00D4473F" w:rsidRDefault="0002219A" w:rsidP="00EA5511">
            <w:pPr>
              <w:spacing w:line="256" w:lineRule="auto"/>
              <w:rPr>
                <w:rFonts w:asciiTheme="majorHAnsi" w:hAnsiTheme="majorHAnsi" w:cstheme="majorHAnsi"/>
                <w:b/>
                <w:bCs/>
              </w:rPr>
            </w:pPr>
            <w:r w:rsidRPr="00D4473F">
              <w:rPr>
                <w:rFonts w:asciiTheme="majorHAnsi" w:hAnsiTheme="majorHAnsi" w:cstheme="majorHAnsi"/>
                <w:b/>
                <w:bCs/>
              </w:rPr>
              <w:t>Date</w:t>
            </w:r>
          </w:p>
        </w:tc>
      </w:tr>
      <w:tr w:rsidR="0002219A" w14:paraId="0AAB4774" w14:textId="77777777" w:rsidTr="006E5C12">
        <w:trPr>
          <w:trHeight w:val="615"/>
        </w:trPr>
        <w:tc>
          <w:tcPr>
            <w:tcW w:w="3544" w:type="dxa"/>
            <w:tcBorders>
              <w:bottom w:val="dashed" w:sz="4" w:space="0" w:color="auto"/>
            </w:tcBorders>
            <w:vAlign w:val="bottom"/>
          </w:tcPr>
          <w:p w14:paraId="14F38CBD" w14:textId="6301113F" w:rsidR="0002219A" w:rsidRDefault="0002219A" w:rsidP="00D13A1A">
            <w:pPr>
              <w:spacing w:line="256" w:lineRule="auto"/>
              <w:rPr>
                <w:rFonts w:asciiTheme="majorHAnsi" w:hAnsiTheme="majorHAnsi" w:cstheme="majorHAnsi"/>
              </w:rPr>
            </w:pPr>
            <w:r w:rsidRPr="00D4473F">
              <w:rPr>
                <w:rFonts w:asciiTheme="majorHAnsi" w:hAnsiTheme="majorHAnsi" w:cstheme="majorHAnsi"/>
              </w:rPr>
              <w:t>Christopher Greenwood</w:t>
            </w:r>
          </w:p>
        </w:tc>
        <w:tc>
          <w:tcPr>
            <w:tcW w:w="3822" w:type="dxa"/>
            <w:tcBorders>
              <w:bottom w:val="dashed" w:sz="4" w:space="0" w:color="auto"/>
            </w:tcBorders>
            <w:vAlign w:val="bottom"/>
          </w:tcPr>
          <w:p w14:paraId="5E6AE62E" w14:textId="77777777" w:rsidR="0002219A" w:rsidRDefault="0002219A" w:rsidP="00EA5511">
            <w:pPr>
              <w:spacing w:line="256" w:lineRule="auto"/>
              <w:rPr>
                <w:rFonts w:asciiTheme="majorHAnsi" w:hAnsiTheme="majorHAnsi" w:cstheme="majorHAnsi"/>
              </w:rPr>
            </w:pPr>
          </w:p>
        </w:tc>
        <w:tc>
          <w:tcPr>
            <w:tcW w:w="1560" w:type="dxa"/>
            <w:tcBorders>
              <w:bottom w:val="dashed" w:sz="4" w:space="0" w:color="auto"/>
            </w:tcBorders>
            <w:vAlign w:val="bottom"/>
          </w:tcPr>
          <w:p w14:paraId="460D6367" w14:textId="77777777" w:rsidR="0002219A" w:rsidRDefault="0002219A" w:rsidP="00EA5511">
            <w:pPr>
              <w:spacing w:line="256" w:lineRule="auto"/>
              <w:rPr>
                <w:rFonts w:asciiTheme="majorHAnsi" w:hAnsiTheme="majorHAnsi" w:cstheme="majorHAnsi"/>
              </w:rPr>
            </w:pPr>
          </w:p>
        </w:tc>
      </w:tr>
    </w:tbl>
    <w:p w14:paraId="721E3EBF" w14:textId="77777777" w:rsidR="0002219A" w:rsidRPr="00310927" w:rsidRDefault="0002219A" w:rsidP="000F1D8B"/>
    <w:sectPr w:rsidR="0002219A" w:rsidRPr="003109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B7137" w14:textId="77777777" w:rsidR="00433BBB" w:rsidRDefault="00433BBB" w:rsidP="0002219A">
      <w:pPr>
        <w:spacing w:after="0" w:line="240" w:lineRule="auto"/>
      </w:pPr>
      <w:r>
        <w:separator/>
      </w:r>
    </w:p>
  </w:endnote>
  <w:endnote w:type="continuationSeparator" w:id="0">
    <w:p w14:paraId="21CE0D27" w14:textId="77777777" w:rsidR="00433BBB" w:rsidRDefault="00433BBB" w:rsidP="0002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AC01" w14:textId="16B48174" w:rsidR="00407BC0" w:rsidRPr="00407BC0" w:rsidRDefault="00407BC0">
    <w:pPr>
      <w:pStyle w:val="Footer"/>
      <w:rPr>
        <w:sz w:val="18"/>
        <w:szCs w:val="18"/>
      </w:rPr>
    </w:pPr>
    <w:r>
      <w:rPr>
        <w:sz w:val="18"/>
        <w:szCs w:val="18"/>
      </w:rPr>
      <w:t>Version: 20-dec-2021</w:t>
    </w:r>
    <w:r>
      <w:rPr>
        <w:sz w:val="18"/>
        <w:szCs w:val="18"/>
      </w:rPr>
      <w:tab/>
    </w:r>
    <w:r>
      <w:rPr>
        <w:sz w:val="18"/>
        <w:szCs w:val="18"/>
      </w:rPr>
      <w:tab/>
      <w:t>Australian Temperament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4680F" w14:textId="77777777" w:rsidR="00433BBB" w:rsidRDefault="00433BBB" w:rsidP="0002219A">
      <w:pPr>
        <w:spacing w:after="0" w:line="240" w:lineRule="auto"/>
      </w:pPr>
      <w:r>
        <w:separator/>
      </w:r>
    </w:p>
  </w:footnote>
  <w:footnote w:type="continuationSeparator" w:id="0">
    <w:p w14:paraId="62691049" w14:textId="77777777" w:rsidR="00433BBB" w:rsidRDefault="00433BBB" w:rsidP="0002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BA00" w14:textId="2F81A02E" w:rsidR="0002219A" w:rsidRDefault="007644B3" w:rsidP="0002219A">
    <w:pPr>
      <w:pStyle w:val="Header"/>
      <w:jc w:val="center"/>
    </w:pPr>
    <w:r>
      <w:ptab w:relativeTo="margin" w:alignment="center" w:leader="none"/>
    </w:r>
    <w:r>
      <w:rPr>
        <w:noProof/>
      </w:rPr>
      <w:drawing>
        <wp:inline distT="0" distB="0" distL="0" distR="0" wp14:anchorId="1F5C891D" wp14:editId="1BAA3FF2">
          <wp:extent cx="3169920" cy="683081"/>
          <wp:effectExtent l="0" t="0" r="0"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0417" cy="706892"/>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582C"/>
    <w:multiLevelType w:val="multilevel"/>
    <w:tmpl w:val="A6800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J864X842M532Q325"/>
    <w:docVar w:name="paperpile-doc-name" w:val="ATP Data Agreement_v3.docx"/>
  </w:docVars>
  <w:rsids>
    <w:rsidRoot w:val="00310927"/>
    <w:rsid w:val="0002219A"/>
    <w:rsid w:val="0004399C"/>
    <w:rsid w:val="0004440B"/>
    <w:rsid w:val="00050154"/>
    <w:rsid w:val="000722CF"/>
    <w:rsid w:val="00092705"/>
    <w:rsid w:val="000F1D8B"/>
    <w:rsid w:val="000F563A"/>
    <w:rsid w:val="00102269"/>
    <w:rsid w:val="001255C4"/>
    <w:rsid w:val="001A1DA1"/>
    <w:rsid w:val="001B5CC5"/>
    <w:rsid w:val="002B0BBD"/>
    <w:rsid w:val="002B61BE"/>
    <w:rsid w:val="00310927"/>
    <w:rsid w:val="00341BBC"/>
    <w:rsid w:val="00407BC0"/>
    <w:rsid w:val="00433BBB"/>
    <w:rsid w:val="0049428D"/>
    <w:rsid w:val="00535F90"/>
    <w:rsid w:val="00545988"/>
    <w:rsid w:val="006E0E1F"/>
    <w:rsid w:val="006E5C12"/>
    <w:rsid w:val="006F7B0B"/>
    <w:rsid w:val="007644B3"/>
    <w:rsid w:val="007C5C0B"/>
    <w:rsid w:val="0086594E"/>
    <w:rsid w:val="00937C6D"/>
    <w:rsid w:val="009B308E"/>
    <w:rsid w:val="009F4B7F"/>
    <w:rsid w:val="00B872F9"/>
    <w:rsid w:val="00BE6620"/>
    <w:rsid w:val="00C20D1C"/>
    <w:rsid w:val="00C57CDA"/>
    <w:rsid w:val="00CB47EC"/>
    <w:rsid w:val="00D13A1A"/>
    <w:rsid w:val="00D200D6"/>
    <w:rsid w:val="00D4473F"/>
    <w:rsid w:val="00E46DAC"/>
    <w:rsid w:val="00EB5253"/>
    <w:rsid w:val="00F73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B634E"/>
  <w15:chartTrackingRefBased/>
  <w15:docId w15:val="{8149CBAD-9934-4ACF-8DD3-F8B4894B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927"/>
    <w:rPr>
      <w:sz w:val="16"/>
      <w:szCs w:val="16"/>
    </w:rPr>
  </w:style>
  <w:style w:type="paragraph" w:styleId="CommentText">
    <w:name w:val="annotation text"/>
    <w:basedOn w:val="Normal"/>
    <w:link w:val="CommentTextChar"/>
    <w:uiPriority w:val="99"/>
    <w:semiHidden/>
    <w:unhideWhenUsed/>
    <w:rsid w:val="00310927"/>
    <w:pPr>
      <w:spacing w:line="240" w:lineRule="auto"/>
    </w:pPr>
    <w:rPr>
      <w:sz w:val="20"/>
      <w:szCs w:val="20"/>
    </w:rPr>
  </w:style>
  <w:style w:type="character" w:customStyle="1" w:styleId="CommentTextChar">
    <w:name w:val="Comment Text Char"/>
    <w:basedOn w:val="DefaultParagraphFont"/>
    <w:link w:val="CommentText"/>
    <w:uiPriority w:val="99"/>
    <w:semiHidden/>
    <w:rsid w:val="00310927"/>
    <w:rPr>
      <w:sz w:val="20"/>
      <w:szCs w:val="20"/>
    </w:rPr>
  </w:style>
  <w:style w:type="paragraph" w:styleId="CommentSubject">
    <w:name w:val="annotation subject"/>
    <w:basedOn w:val="CommentText"/>
    <w:next w:val="CommentText"/>
    <w:link w:val="CommentSubjectChar"/>
    <w:uiPriority w:val="99"/>
    <w:semiHidden/>
    <w:unhideWhenUsed/>
    <w:rsid w:val="00310927"/>
    <w:rPr>
      <w:b/>
      <w:bCs/>
    </w:rPr>
  </w:style>
  <w:style w:type="character" w:customStyle="1" w:styleId="CommentSubjectChar">
    <w:name w:val="Comment Subject Char"/>
    <w:basedOn w:val="CommentTextChar"/>
    <w:link w:val="CommentSubject"/>
    <w:uiPriority w:val="99"/>
    <w:semiHidden/>
    <w:rsid w:val="00310927"/>
    <w:rPr>
      <w:b/>
      <w:bCs/>
      <w:sz w:val="20"/>
      <w:szCs w:val="20"/>
    </w:rPr>
  </w:style>
  <w:style w:type="character" w:styleId="Hyperlink">
    <w:name w:val="Hyperlink"/>
    <w:basedOn w:val="DefaultParagraphFont"/>
    <w:uiPriority w:val="99"/>
    <w:unhideWhenUsed/>
    <w:rsid w:val="009F4B7F"/>
    <w:rPr>
      <w:color w:val="0563C1" w:themeColor="hyperlink"/>
      <w:u w:val="single"/>
    </w:rPr>
  </w:style>
  <w:style w:type="table" w:styleId="TableGrid">
    <w:name w:val="Table Grid"/>
    <w:basedOn w:val="TableNormal"/>
    <w:uiPriority w:val="39"/>
    <w:rsid w:val="00F736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19A"/>
  </w:style>
  <w:style w:type="paragraph" w:styleId="Footer">
    <w:name w:val="footer"/>
    <w:basedOn w:val="Normal"/>
    <w:link w:val="FooterChar"/>
    <w:uiPriority w:val="99"/>
    <w:unhideWhenUsed/>
    <w:rsid w:val="00022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19A"/>
  </w:style>
  <w:style w:type="character" w:styleId="UnresolvedMention">
    <w:name w:val="Unresolved Mention"/>
    <w:basedOn w:val="DefaultParagraphFont"/>
    <w:uiPriority w:val="99"/>
    <w:semiHidden/>
    <w:unhideWhenUsed/>
    <w:rsid w:val="001255C4"/>
    <w:rPr>
      <w:color w:val="605E5C"/>
      <w:shd w:val="clear" w:color="auto" w:fill="E1DFDD"/>
    </w:rPr>
  </w:style>
  <w:style w:type="paragraph" w:styleId="Revision">
    <w:name w:val="Revision"/>
    <w:hidden/>
    <w:uiPriority w:val="99"/>
    <w:semiHidden/>
    <w:rsid w:val="00EB5253"/>
    <w:pPr>
      <w:spacing w:after="0" w:line="240" w:lineRule="auto"/>
    </w:pPr>
  </w:style>
  <w:style w:type="character" w:styleId="Strong">
    <w:name w:val="Strong"/>
    <w:basedOn w:val="DefaultParagraphFont"/>
    <w:uiPriority w:val="22"/>
    <w:qFormat/>
    <w:rsid w:val="00341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9449">
      <w:bodyDiv w:val="1"/>
      <w:marLeft w:val="0"/>
      <w:marRight w:val="0"/>
      <w:marTop w:val="0"/>
      <w:marBottom w:val="0"/>
      <w:divBdr>
        <w:top w:val="none" w:sz="0" w:space="0" w:color="auto"/>
        <w:left w:val="none" w:sz="0" w:space="0" w:color="auto"/>
        <w:bottom w:val="none" w:sz="0" w:space="0" w:color="auto"/>
        <w:right w:val="none" w:sz="0" w:space="0" w:color="auto"/>
      </w:divBdr>
    </w:div>
    <w:div w:id="156187264">
      <w:bodyDiv w:val="1"/>
      <w:marLeft w:val="0"/>
      <w:marRight w:val="0"/>
      <w:marTop w:val="0"/>
      <w:marBottom w:val="0"/>
      <w:divBdr>
        <w:top w:val="none" w:sz="0" w:space="0" w:color="auto"/>
        <w:left w:val="none" w:sz="0" w:space="0" w:color="auto"/>
        <w:bottom w:val="none" w:sz="0" w:space="0" w:color="auto"/>
        <w:right w:val="none" w:sz="0" w:space="0" w:color="auto"/>
      </w:divBdr>
    </w:div>
    <w:div w:id="268589891">
      <w:bodyDiv w:val="1"/>
      <w:marLeft w:val="0"/>
      <w:marRight w:val="0"/>
      <w:marTop w:val="0"/>
      <w:marBottom w:val="0"/>
      <w:divBdr>
        <w:top w:val="none" w:sz="0" w:space="0" w:color="auto"/>
        <w:left w:val="none" w:sz="0" w:space="0" w:color="auto"/>
        <w:bottom w:val="none" w:sz="0" w:space="0" w:color="auto"/>
        <w:right w:val="none" w:sz="0" w:space="0" w:color="auto"/>
      </w:divBdr>
    </w:div>
    <w:div w:id="558129670">
      <w:bodyDiv w:val="1"/>
      <w:marLeft w:val="0"/>
      <w:marRight w:val="0"/>
      <w:marTop w:val="0"/>
      <w:marBottom w:val="0"/>
      <w:divBdr>
        <w:top w:val="none" w:sz="0" w:space="0" w:color="auto"/>
        <w:left w:val="none" w:sz="0" w:space="0" w:color="auto"/>
        <w:bottom w:val="none" w:sz="0" w:space="0" w:color="auto"/>
        <w:right w:val="none" w:sz="0" w:space="0" w:color="auto"/>
      </w:divBdr>
    </w:div>
    <w:div w:id="1090151986">
      <w:bodyDiv w:val="1"/>
      <w:marLeft w:val="0"/>
      <w:marRight w:val="0"/>
      <w:marTop w:val="0"/>
      <w:marBottom w:val="0"/>
      <w:divBdr>
        <w:top w:val="none" w:sz="0" w:space="0" w:color="auto"/>
        <w:left w:val="none" w:sz="0" w:space="0" w:color="auto"/>
        <w:bottom w:val="none" w:sz="0" w:space="0" w:color="auto"/>
        <w:right w:val="none" w:sz="0" w:space="0" w:color="auto"/>
      </w:divBdr>
    </w:div>
    <w:div w:id="1132216041">
      <w:bodyDiv w:val="1"/>
      <w:marLeft w:val="0"/>
      <w:marRight w:val="0"/>
      <w:marTop w:val="0"/>
      <w:marBottom w:val="0"/>
      <w:divBdr>
        <w:top w:val="none" w:sz="0" w:space="0" w:color="auto"/>
        <w:left w:val="none" w:sz="0" w:space="0" w:color="auto"/>
        <w:bottom w:val="none" w:sz="0" w:space="0" w:color="auto"/>
        <w:right w:val="none" w:sz="0" w:space="0" w:color="auto"/>
      </w:divBdr>
    </w:div>
    <w:div w:id="1228495633">
      <w:bodyDiv w:val="1"/>
      <w:marLeft w:val="0"/>
      <w:marRight w:val="0"/>
      <w:marTop w:val="0"/>
      <w:marBottom w:val="0"/>
      <w:divBdr>
        <w:top w:val="none" w:sz="0" w:space="0" w:color="auto"/>
        <w:left w:val="none" w:sz="0" w:space="0" w:color="auto"/>
        <w:bottom w:val="none" w:sz="0" w:space="0" w:color="auto"/>
        <w:right w:val="none" w:sz="0" w:space="0" w:color="auto"/>
      </w:divBdr>
    </w:div>
    <w:div w:id="1496413448">
      <w:bodyDiv w:val="1"/>
      <w:marLeft w:val="0"/>
      <w:marRight w:val="0"/>
      <w:marTop w:val="0"/>
      <w:marBottom w:val="0"/>
      <w:divBdr>
        <w:top w:val="none" w:sz="0" w:space="0" w:color="auto"/>
        <w:left w:val="none" w:sz="0" w:space="0" w:color="auto"/>
        <w:bottom w:val="none" w:sz="0" w:space="0" w:color="auto"/>
        <w:right w:val="none" w:sz="0" w:space="0" w:color="auto"/>
      </w:divBdr>
    </w:div>
    <w:div w:id="1575772856">
      <w:bodyDiv w:val="1"/>
      <w:marLeft w:val="0"/>
      <w:marRight w:val="0"/>
      <w:marTop w:val="0"/>
      <w:marBottom w:val="0"/>
      <w:divBdr>
        <w:top w:val="none" w:sz="0" w:space="0" w:color="auto"/>
        <w:left w:val="none" w:sz="0" w:space="0" w:color="auto"/>
        <w:bottom w:val="none" w:sz="0" w:space="0" w:color="auto"/>
        <w:right w:val="none" w:sz="0" w:space="0" w:color="auto"/>
      </w:divBdr>
    </w:div>
    <w:div w:id="20947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sf.io/" TargetMode="External"/><Relationship Id="rId4" Type="http://schemas.openxmlformats.org/officeDocument/2006/relationships/webSettings" Target="webSettings.xml"/><Relationship Id="rId9" Type="http://schemas.openxmlformats.org/officeDocument/2006/relationships/hyperlink" Target="mailto:christopher.greenwood@deak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Graeme</dc:creator>
  <cp:keywords/>
  <dc:description/>
  <cp:lastModifiedBy>Christopher Greenwood</cp:lastModifiedBy>
  <cp:revision>9</cp:revision>
  <dcterms:created xsi:type="dcterms:W3CDTF">2021-12-14T01:27:00Z</dcterms:created>
  <dcterms:modified xsi:type="dcterms:W3CDTF">2021-12-19T23:06:00Z</dcterms:modified>
</cp:coreProperties>
</file>